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94C0" w14:textId="77777777" w:rsidR="00963D58" w:rsidRPr="00855641" w:rsidRDefault="00500BA1" w:rsidP="003E7F1B">
      <w:pPr>
        <w:spacing w:line="228" w:lineRule="auto"/>
        <w:ind w:left="208" w:right="171"/>
        <w:rPr>
          <w:b/>
          <w:lang w:val="en-CA"/>
        </w:rPr>
      </w:pPr>
      <w:r w:rsidRPr="00855641">
        <w:rPr>
          <w:b/>
          <w:lang w:val="en-CA"/>
        </w:rPr>
        <w:t>Ministry of Tourism, Culture and Gaming</w:t>
      </w:r>
    </w:p>
    <w:p w14:paraId="2526476B" w14:textId="77777777" w:rsidR="00963D58" w:rsidRPr="00855641" w:rsidRDefault="00500BA1">
      <w:pPr>
        <w:spacing w:before="166"/>
        <w:ind w:left="208"/>
        <w:rPr>
          <w:lang w:val="en-CA"/>
        </w:rPr>
      </w:pPr>
      <w:r w:rsidRPr="00855641">
        <w:rPr>
          <w:lang w:val="en-CA"/>
        </w:rPr>
        <w:t>Minister</w:t>
      </w:r>
    </w:p>
    <w:p w14:paraId="488E9A27" w14:textId="77777777" w:rsidR="00963D58" w:rsidRPr="00855641" w:rsidRDefault="00500BA1">
      <w:pPr>
        <w:spacing w:before="237" w:line="252" w:lineRule="exact"/>
        <w:ind w:left="208"/>
        <w:jc w:val="both"/>
        <w:rPr>
          <w:lang w:val="en-CA"/>
        </w:rPr>
      </w:pPr>
      <w:r w:rsidRPr="00855641">
        <w:rPr>
          <w:lang w:val="en-CA"/>
        </w:rPr>
        <w:t>6</w:t>
      </w:r>
      <w:r w:rsidRPr="00855641">
        <w:rPr>
          <w:vertAlign w:val="superscript"/>
          <w:lang w:val="en-CA"/>
        </w:rPr>
        <w:t>th</w:t>
      </w:r>
      <w:r w:rsidRPr="00855641">
        <w:rPr>
          <w:lang w:val="en-CA"/>
        </w:rPr>
        <w:t xml:space="preserve"> Floor</w:t>
      </w:r>
    </w:p>
    <w:p w14:paraId="3AF6EBF5" w14:textId="77777777" w:rsidR="001D40CB" w:rsidRPr="00855641" w:rsidRDefault="00500BA1">
      <w:pPr>
        <w:ind w:left="208" w:right="38"/>
        <w:jc w:val="both"/>
        <w:rPr>
          <w:lang w:val="en-CA"/>
        </w:rPr>
      </w:pPr>
      <w:r w:rsidRPr="00855641">
        <w:rPr>
          <w:lang w:val="en-CA"/>
        </w:rPr>
        <w:t>438 University Avenue</w:t>
      </w:r>
    </w:p>
    <w:p w14:paraId="43174CB6" w14:textId="4B845B55" w:rsidR="001D40CB" w:rsidRPr="00855641" w:rsidRDefault="00500BA1">
      <w:pPr>
        <w:ind w:left="208" w:right="38"/>
        <w:jc w:val="both"/>
        <w:rPr>
          <w:lang w:val="en-CA"/>
        </w:rPr>
      </w:pPr>
      <w:r w:rsidRPr="00855641">
        <w:rPr>
          <w:lang w:val="en-CA"/>
        </w:rPr>
        <w:t>Toronto, ON M7A 2A5</w:t>
      </w:r>
    </w:p>
    <w:p w14:paraId="21BCB28C" w14:textId="54BAC188" w:rsidR="00963D58" w:rsidRPr="00855641" w:rsidRDefault="00500BA1">
      <w:pPr>
        <w:ind w:left="208" w:right="38"/>
        <w:jc w:val="both"/>
      </w:pPr>
      <w:r w:rsidRPr="00855641">
        <w:t>Tel: 416 326-9326</w:t>
      </w:r>
    </w:p>
    <w:p w14:paraId="5F1A594F" w14:textId="0B38243A" w:rsidR="00963D58" w:rsidRPr="0008625B" w:rsidRDefault="00500BA1" w:rsidP="0008625B">
      <w:pPr>
        <w:ind w:left="208"/>
        <w:rPr>
          <w:b/>
          <w:bCs/>
        </w:rPr>
      </w:pPr>
      <w:r w:rsidRPr="00855641">
        <w:br w:type="column"/>
      </w:r>
      <w:r w:rsidR="0008625B" w:rsidRPr="00855641">
        <w:rPr>
          <w:b/>
        </w:rPr>
        <w:t xml:space="preserve">Ministère du Tourisme, de la </w:t>
      </w:r>
      <w:r w:rsidR="0008625B">
        <w:rPr>
          <w:b/>
        </w:rPr>
        <w:br/>
      </w:r>
      <w:r w:rsidR="0008625B" w:rsidRPr="00855641">
        <w:rPr>
          <w:b/>
        </w:rPr>
        <w:t>Culture et des Jeux</w:t>
      </w:r>
    </w:p>
    <w:p w14:paraId="10E10B3C" w14:textId="77777777" w:rsidR="00963D58" w:rsidRPr="00855641" w:rsidRDefault="00500BA1">
      <w:pPr>
        <w:spacing w:before="166"/>
        <w:ind w:left="208"/>
      </w:pPr>
      <w:r w:rsidRPr="00855641">
        <w:rPr>
          <w:noProof/>
          <w:lang w:val="en-US"/>
        </w:rPr>
        <w:drawing>
          <wp:anchor distT="0" distB="0" distL="0" distR="0" simplePos="0" relativeHeight="15728640" behindDoc="0" locked="0" layoutInCell="1" allowOverlap="1" wp14:anchorId="0BF730F1" wp14:editId="7FAB3508">
            <wp:simplePos x="0" y="0"/>
            <wp:positionH relativeFrom="page">
              <wp:posOffset>6319987</wp:posOffset>
            </wp:positionH>
            <wp:positionV relativeFrom="paragraph">
              <wp:posOffset>-183689</wp:posOffset>
            </wp:positionV>
            <wp:extent cx="823862" cy="866921"/>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823862" cy="866921"/>
                    </a:xfrm>
                    <a:prstGeom prst="rect">
                      <a:avLst/>
                    </a:prstGeom>
                  </pic:spPr>
                </pic:pic>
              </a:graphicData>
            </a:graphic>
          </wp:anchor>
        </w:drawing>
      </w:r>
      <w:r w:rsidRPr="00855641">
        <w:t>Ministre</w:t>
      </w:r>
    </w:p>
    <w:p w14:paraId="2478C6FA" w14:textId="77777777" w:rsidR="00963D58" w:rsidRPr="00855641" w:rsidRDefault="00500BA1">
      <w:pPr>
        <w:spacing w:before="237" w:line="252" w:lineRule="exact"/>
        <w:ind w:left="208"/>
      </w:pPr>
      <w:r w:rsidRPr="00855641">
        <w:t>6</w:t>
      </w:r>
      <w:r w:rsidRPr="00855641">
        <w:rPr>
          <w:vertAlign w:val="superscript"/>
        </w:rPr>
        <w:t>e</w:t>
      </w:r>
      <w:r w:rsidRPr="00855641">
        <w:t xml:space="preserve"> étage</w:t>
      </w:r>
    </w:p>
    <w:p w14:paraId="574FE280" w14:textId="77777777" w:rsidR="001D40CB" w:rsidRPr="00855641" w:rsidRDefault="00500BA1">
      <w:pPr>
        <w:tabs>
          <w:tab w:val="left" w:pos="928"/>
        </w:tabs>
        <w:ind w:left="208" w:right="4423"/>
      </w:pPr>
      <w:r w:rsidRPr="00855641">
        <w:t xml:space="preserve">438, avenue </w:t>
      </w:r>
      <w:proofErr w:type="spellStart"/>
      <w:r w:rsidRPr="00855641">
        <w:t>University</w:t>
      </w:r>
      <w:proofErr w:type="spellEnd"/>
    </w:p>
    <w:p w14:paraId="2AEE3D5B" w14:textId="545E94EE" w:rsidR="001D40CB" w:rsidRPr="00855641" w:rsidRDefault="00500BA1" w:rsidP="001D40CB">
      <w:pPr>
        <w:tabs>
          <w:tab w:val="left" w:pos="928"/>
        </w:tabs>
        <w:ind w:left="208" w:right="1439"/>
      </w:pPr>
      <w:r w:rsidRPr="00855641">
        <w:t>Toronto (Ontario) M7A 2A5</w:t>
      </w:r>
    </w:p>
    <w:p w14:paraId="487637EA" w14:textId="1BE9003C" w:rsidR="00963D58" w:rsidRPr="00855641" w:rsidRDefault="00500BA1">
      <w:pPr>
        <w:tabs>
          <w:tab w:val="left" w:pos="928"/>
        </w:tabs>
        <w:ind w:left="208" w:right="4423"/>
      </w:pPr>
      <w:r w:rsidRPr="00855641">
        <w:t>Tél :</w:t>
      </w:r>
      <w:r w:rsidR="00B01C82">
        <w:t xml:space="preserve"> </w:t>
      </w:r>
      <w:r w:rsidRPr="00855641">
        <w:t>416 326-9326</w:t>
      </w:r>
    </w:p>
    <w:p w14:paraId="7A4BF6B4" w14:textId="77777777" w:rsidR="00963D58" w:rsidRPr="00855641" w:rsidRDefault="00963D58">
      <w:pPr>
        <w:sectPr w:rsidR="00963D58" w:rsidRPr="00855641">
          <w:type w:val="continuous"/>
          <w:pgSz w:w="12240" w:h="15840"/>
          <w:pgMar w:top="620" w:right="880" w:bottom="280" w:left="1340" w:header="720" w:footer="720" w:gutter="0"/>
          <w:cols w:num="2" w:space="720" w:equalWidth="0">
            <w:col w:w="2488" w:space="243"/>
            <w:col w:w="7289"/>
          </w:cols>
        </w:sectPr>
      </w:pPr>
    </w:p>
    <w:p w14:paraId="4F444A68" w14:textId="4767A429" w:rsidR="00963D58" w:rsidRPr="00855641" w:rsidRDefault="000A60C9">
      <w:pPr>
        <w:pStyle w:val="BodyText"/>
        <w:ind w:left="0"/>
      </w:pPr>
      <w:r>
        <w:rPr>
          <w:noProof/>
        </w:rPr>
        <w:drawing>
          <wp:inline distT="0" distB="0" distL="0" distR="0" wp14:anchorId="6E118E29" wp14:editId="6C74DA12">
            <wp:extent cx="189363" cy="146756"/>
            <wp:effectExtent l="0" t="0" r="1270" b="5715"/>
            <wp:docPr id="191234075" name="Picture 2" descr="Armoiries de l'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4075" name="Picture 2" descr="Armoiries de l'Ontari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010" cy="148807"/>
                    </a:xfrm>
                    <a:prstGeom prst="rect">
                      <a:avLst/>
                    </a:prstGeom>
                  </pic:spPr>
                </pic:pic>
              </a:graphicData>
            </a:graphic>
          </wp:inline>
        </w:drawing>
      </w:r>
    </w:p>
    <w:p w14:paraId="17B58686" w14:textId="77777777" w:rsidR="00281834" w:rsidRDefault="00281834" w:rsidP="009E08F4">
      <w:pPr>
        <w:pStyle w:val="Heading1B"/>
      </w:pPr>
      <w:r>
        <w:t>1</w:t>
      </w:r>
      <w:r>
        <w:rPr>
          <w:vertAlign w:val="superscript"/>
        </w:rPr>
        <w:t>er</w:t>
      </w:r>
      <w:r>
        <w:t> novembre 2024</w:t>
      </w:r>
    </w:p>
    <w:p w14:paraId="29F67B1A" w14:textId="77777777" w:rsidR="00281834" w:rsidRDefault="00281834" w:rsidP="00281834">
      <w:pPr>
        <w:pStyle w:val="BodyText"/>
        <w:ind w:left="0"/>
      </w:pPr>
    </w:p>
    <w:p w14:paraId="6FDD65AA" w14:textId="77777777" w:rsidR="00281834" w:rsidRDefault="00281834" w:rsidP="00281834">
      <w:pPr>
        <w:pStyle w:val="BodyText"/>
      </w:pPr>
      <w:r>
        <w:t>M. Robert Douglas Gale</w:t>
      </w:r>
    </w:p>
    <w:p w14:paraId="1B922711" w14:textId="77777777" w:rsidR="00281834" w:rsidRDefault="00281834" w:rsidP="00281834">
      <w:pPr>
        <w:pStyle w:val="BodyText"/>
      </w:pPr>
      <w:r>
        <w:t>Président</w:t>
      </w:r>
    </w:p>
    <w:p w14:paraId="50F177D7" w14:textId="77777777" w:rsidR="00281834" w:rsidRDefault="00281834" w:rsidP="00281834">
      <w:pPr>
        <w:pStyle w:val="BodyText"/>
      </w:pPr>
      <w:r>
        <w:t>Commission des parcs du Niagara</w:t>
      </w:r>
    </w:p>
    <w:p w14:paraId="5A8F4394" w14:textId="77777777" w:rsidR="00281834" w:rsidRDefault="00281834" w:rsidP="00281834">
      <w:pPr>
        <w:pStyle w:val="BodyText"/>
      </w:pPr>
      <w:r>
        <w:t xml:space="preserve">Case postale 150, Édifice administratif, </w:t>
      </w:r>
      <w:proofErr w:type="spellStart"/>
      <w:r>
        <w:t>Oak</w:t>
      </w:r>
      <w:proofErr w:type="spellEnd"/>
      <w:r>
        <w:t xml:space="preserve"> Hall</w:t>
      </w:r>
    </w:p>
    <w:p w14:paraId="452061C0" w14:textId="77777777" w:rsidR="00281834" w:rsidRDefault="00281834" w:rsidP="00281834">
      <w:pPr>
        <w:pStyle w:val="BodyText"/>
      </w:pPr>
      <w:r>
        <w:t>7400, rue Portage Sud</w:t>
      </w:r>
    </w:p>
    <w:p w14:paraId="0652EC8D" w14:textId="77777777" w:rsidR="00281834" w:rsidRDefault="00281834" w:rsidP="00281834">
      <w:pPr>
        <w:pStyle w:val="BodyText"/>
        <w:spacing w:before="1" w:line="480" w:lineRule="auto"/>
      </w:pPr>
      <w:r>
        <w:t xml:space="preserve">Niagara </w:t>
      </w:r>
      <w:proofErr w:type="spellStart"/>
      <w:r>
        <w:t>Falls</w:t>
      </w:r>
      <w:proofErr w:type="spellEnd"/>
      <w:r>
        <w:t xml:space="preserve"> (Ontario) L2E 6T2</w:t>
      </w:r>
    </w:p>
    <w:p w14:paraId="3649A2FB" w14:textId="77777777" w:rsidR="00281834" w:rsidRDefault="00281834" w:rsidP="00281834">
      <w:pPr>
        <w:pStyle w:val="BodyText"/>
        <w:spacing w:before="1" w:line="480" w:lineRule="auto"/>
      </w:pPr>
      <w:r>
        <w:t>M. Gale,</w:t>
      </w:r>
    </w:p>
    <w:p w14:paraId="41FE5525" w14:textId="77777777" w:rsidR="00281834" w:rsidRDefault="00281834" w:rsidP="00281834">
      <w:pPr>
        <w:pStyle w:val="BodyText"/>
      </w:pPr>
      <w:r>
        <w:t>J’ai le plaisir de vous communiquer les priorités de notre gouvernement pour 2025-2026 en ce qui concerne la Commission des parcs du Niagara.</w:t>
      </w:r>
    </w:p>
    <w:p w14:paraId="55153DBD" w14:textId="77777777" w:rsidR="00281834" w:rsidRDefault="00281834" w:rsidP="00281834">
      <w:pPr>
        <w:pStyle w:val="BodyText"/>
        <w:spacing w:before="261" w:line="276" w:lineRule="auto"/>
      </w:pPr>
      <w:r>
        <w:t>Les organismes font partie intégrante du gouvernement de l’Ontario et à ce titre, ils doivent agir dans l’intérêt de la population de l’Ontario et veiller à dépenser judicieusement l’argent des contribuables. Les organismes sont également tenus d’adhérer aux politiques et directives gouvernementales.</w:t>
      </w:r>
    </w:p>
    <w:p w14:paraId="2AEE5893" w14:textId="77777777" w:rsidR="00281834" w:rsidRDefault="00281834" w:rsidP="00281834">
      <w:pPr>
        <w:pStyle w:val="BodyText"/>
        <w:spacing w:before="1"/>
        <w:ind w:left="0"/>
      </w:pPr>
    </w:p>
    <w:p w14:paraId="14C8BBDF" w14:textId="77777777" w:rsidR="00281834" w:rsidRDefault="00281834" w:rsidP="00281834">
      <w:pPr>
        <w:pStyle w:val="BodyText"/>
        <w:spacing w:line="276" w:lineRule="auto"/>
      </w:pPr>
      <w:r>
        <w:t>Conformément aux exigences de la Directive concernant les organismes et les nominations, les organismes doivent harmoniser les buts, les objectifs et l’orientation stratégique avec les priorités et l’orientation de notre gouvernement. À titre de président, il vous incombe de vous assurer que le plan d’activités de la Commission des parcs du Niagara fasse état des plans de l’organisme pour répondre aux attentes et aux priorités gouvernementales énoncées ci-dessous et de veiller à ce que les progrès et les réalisations soient signalés dans votre rapport annuel. La conformité à ces exigences est communiquée chaque année au Conseil du Trésor/Conseil de gestion du gouvernement.</w:t>
      </w:r>
    </w:p>
    <w:p w14:paraId="73DC23E3" w14:textId="77777777" w:rsidR="00281834" w:rsidRDefault="00281834" w:rsidP="00281834">
      <w:pPr>
        <w:pStyle w:val="BodyText"/>
        <w:spacing w:before="268"/>
      </w:pPr>
      <w:r>
        <w:t>La présente lettre expose mes attentes pour 2025-2026, à savoir que la Commission des parcs du Niagara se montre novatrice, viable et responsable en appliquant les directives suivantes :</w:t>
      </w:r>
    </w:p>
    <w:p w14:paraId="5F59BF69" w14:textId="77777777" w:rsidR="00281834" w:rsidRDefault="00281834" w:rsidP="009E08F4">
      <w:pPr>
        <w:pStyle w:val="Heading2A"/>
        <w:spacing w:before="280"/>
      </w:pPr>
      <w:r>
        <w:t>Novatrice</w:t>
      </w:r>
    </w:p>
    <w:p w14:paraId="11111A68" w14:textId="77777777" w:rsidR="00281834" w:rsidRDefault="00281834" w:rsidP="00281834">
      <w:pPr>
        <w:pStyle w:val="ListParagraph"/>
        <w:numPr>
          <w:ilvl w:val="0"/>
          <w:numId w:val="4"/>
        </w:numPr>
        <w:tabs>
          <w:tab w:val="left" w:pos="816"/>
        </w:tabs>
        <w:spacing w:before="120"/>
        <w:ind w:left="816" w:hanging="358"/>
        <w:rPr>
          <w:sz w:val="24"/>
        </w:rPr>
      </w:pPr>
      <w:r>
        <w:rPr>
          <w:sz w:val="24"/>
        </w:rPr>
        <w:t>Simplifier les interactions avec les clients.</w:t>
      </w:r>
    </w:p>
    <w:p w14:paraId="582EB38A" w14:textId="77777777" w:rsidR="00281834" w:rsidRDefault="00281834" w:rsidP="00281834">
      <w:pPr>
        <w:pStyle w:val="ListParagraph"/>
        <w:numPr>
          <w:ilvl w:val="0"/>
          <w:numId w:val="4"/>
        </w:numPr>
        <w:tabs>
          <w:tab w:val="left" w:pos="816"/>
        </w:tabs>
        <w:spacing w:before="41"/>
        <w:ind w:left="816" w:hanging="358"/>
        <w:rPr>
          <w:sz w:val="24"/>
        </w:rPr>
      </w:pPr>
      <w:r>
        <w:rPr>
          <w:sz w:val="24"/>
        </w:rPr>
        <w:t>Élargir et optimiser les offres de services numériques.</w:t>
      </w:r>
    </w:p>
    <w:p w14:paraId="12AA91F9" w14:textId="77777777" w:rsidR="00281834" w:rsidRDefault="00281834" w:rsidP="00281834">
      <w:pPr>
        <w:pStyle w:val="ListParagraph"/>
        <w:numPr>
          <w:ilvl w:val="0"/>
          <w:numId w:val="4"/>
        </w:numPr>
        <w:tabs>
          <w:tab w:val="left" w:pos="816"/>
        </w:tabs>
        <w:spacing w:before="43"/>
        <w:ind w:left="816" w:hanging="358"/>
        <w:rPr>
          <w:sz w:val="24"/>
        </w:rPr>
      </w:pPr>
      <w:r>
        <w:rPr>
          <w:sz w:val="24"/>
        </w:rPr>
        <w:t>Améliorer la satisfaction des clients.</w:t>
      </w:r>
    </w:p>
    <w:p w14:paraId="34AEB2F5" w14:textId="77777777" w:rsidR="00281834" w:rsidRDefault="00281834" w:rsidP="00281834">
      <w:pPr>
        <w:pStyle w:val="ListParagraph"/>
        <w:numPr>
          <w:ilvl w:val="0"/>
          <w:numId w:val="4"/>
        </w:numPr>
        <w:tabs>
          <w:tab w:val="left" w:pos="816"/>
          <w:tab w:val="left" w:pos="818"/>
        </w:tabs>
        <w:spacing w:before="41" w:line="276" w:lineRule="auto"/>
        <w:rPr>
          <w:sz w:val="24"/>
        </w:rPr>
      </w:pPr>
      <w:r>
        <w:rPr>
          <w:sz w:val="24"/>
        </w:rPr>
        <w:t xml:space="preserve">Échanger les données avec </w:t>
      </w:r>
      <w:proofErr w:type="spellStart"/>
      <w:r>
        <w:rPr>
          <w:sz w:val="24"/>
        </w:rPr>
        <w:t>ApprovisiOntario</w:t>
      </w:r>
      <w:proofErr w:type="spellEnd"/>
      <w:r>
        <w:rPr>
          <w:sz w:val="24"/>
        </w:rPr>
        <w:t>, le cas échéant, en ce qui concerne les dépenses et la planification des achats, les accords contractuels et les relations avec les fournisseurs, afin de soutenir la prise de décision fondée sur des données.</w:t>
      </w:r>
    </w:p>
    <w:p w14:paraId="2D142F01" w14:textId="77777777" w:rsidR="00281834" w:rsidRDefault="00281834" w:rsidP="00281834">
      <w:pPr>
        <w:tabs>
          <w:tab w:val="left" w:pos="9630"/>
        </w:tabs>
        <w:jc w:val="right"/>
      </w:pPr>
      <w:r>
        <w:t>…2</w:t>
      </w:r>
    </w:p>
    <w:p w14:paraId="7A5C1692" w14:textId="77777777" w:rsidR="00281834" w:rsidRDefault="00281834" w:rsidP="00281834">
      <w:pPr>
        <w:tabs>
          <w:tab w:val="left" w:pos="9630"/>
        </w:tabs>
        <w:jc w:val="right"/>
        <w:sectPr w:rsidR="00281834" w:rsidSect="00281834">
          <w:type w:val="continuous"/>
          <w:pgSz w:w="12240" w:h="15840"/>
          <w:pgMar w:top="620" w:right="900" w:bottom="280" w:left="1340" w:header="720" w:footer="720" w:gutter="0"/>
          <w:cols w:space="720"/>
        </w:sectPr>
      </w:pPr>
    </w:p>
    <w:p w14:paraId="39DADDBE" w14:textId="77777777" w:rsidR="00281834" w:rsidRDefault="00281834" w:rsidP="00281834">
      <w:pPr>
        <w:pStyle w:val="Heading2A"/>
      </w:pPr>
      <w:r>
        <w:lastRenderedPageBreak/>
        <w:t>Viable</w:t>
      </w:r>
    </w:p>
    <w:p w14:paraId="1C79A1DC" w14:textId="77777777" w:rsidR="00281834" w:rsidRDefault="00281834" w:rsidP="00281834">
      <w:pPr>
        <w:pStyle w:val="ListParagraph"/>
        <w:numPr>
          <w:ilvl w:val="0"/>
          <w:numId w:val="4"/>
        </w:numPr>
        <w:tabs>
          <w:tab w:val="left" w:pos="816"/>
          <w:tab w:val="left" w:pos="818"/>
        </w:tabs>
        <w:spacing w:before="120" w:line="276" w:lineRule="auto"/>
        <w:ind w:right="1154"/>
        <w:rPr>
          <w:sz w:val="24"/>
        </w:rPr>
      </w:pPr>
      <w:r>
        <w:rPr>
          <w:sz w:val="24"/>
        </w:rPr>
        <w:t>Renforcer la fourniture des services publics en optimisant la capacité organisationnelle et en orientant les ressources existantes vers les secteurs prioritaires.</w:t>
      </w:r>
    </w:p>
    <w:p w14:paraId="0143349D" w14:textId="77777777" w:rsidR="00281834" w:rsidRDefault="00281834" w:rsidP="00281834">
      <w:pPr>
        <w:pStyle w:val="ListParagraph"/>
        <w:numPr>
          <w:ilvl w:val="0"/>
          <w:numId w:val="4"/>
        </w:numPr>
        <w:tabs>
          <w:tab w:val="left" w:pos="816"/>
        </w:tabs>
        <w:spacing w:line="275" w:lineRule="exact"/>
        <w:ind w:left="816" w:hanging="358"/>
        <w:rPr>
          <w:sz w:val="24"/>
        </w:rPr>
      </w:pPr>
      <w:r>
        <w:rPr>
          <w:sz w:val="24"/>
        </w:rPr>
        <w:t>Utiliser les ressources publiques efficacement et :</w:t>
      </w:r>
    </w:p>
    <w:p w14:paraId="0A462DA6" w14:textId="77777777" w:rsidR="00281834" w:rsidRDefault="00281834" w:rsidP="00281834">
      <w:pPr>
        <w:pStyle w:val="ListParagraph"/>
        <w:numPr>
          <w:ilvl w:val="1"/>
          <w:numId w:val="4"/>
        </w:numPr>
        <w:tabs>
          <w:tab w:val="left" w:pos="1536"/>
        </w:tabs>
        <w:spacing w:before="43"/>
        <w:ind w:left="1536" w:hanging="358"/>
        <w:rPr>
          <w:sz w:val="24"/>
        </w:rPr>
      </w:pPr>
      <w:proofErr w:type="gramStart"/>
      <w:r>
        <w:rPr>
          <w:sz w:val="24"/>
        </w:rPr>
        <w:t>opérer</w:t>
      </w:r>
      <w:proofErr w:type="gramEnd"/>
      <w:r>
        <w:rPr>
          <w:sz w:val="24"/>
        </w:rPr>
        <w:t xml:space="preserve"> dans le cadre des dotations financières de l’organisme;</w:t>
      </w:r>
    </w:p>
    <w:p w14:paraId="4151FF24" w14:textId="77777777" w:rsidR="00281834" w:rsidRDefault="00281834" w:rsidP="00281834">
      <w:pPr>
        <w:pStyle w:val="ListParagraph"/>
        <w:numPr>
          <w:ilvl w:val="1"/>
          <w:numId w:val="4"/>
        </w:numPr>
        <w:tabs>
          <w:tab w:val="left" w:pos="1536"/>
          <w:tab w:val="left" w:pos="1538"/>
        </w:tabs>
        <w:spacing w:before="41" w:line="276" w:lineRule="auto"/>
        <w:ind w:right="578"/>
        <w:rPr>
          <w:sz w:val="24"/>
        </w:rPr>
      </w:pPr>
      <w:proofErr w:type="gramStart"/>
      <w:r>
        <w:rPr>
          <w:sz w:val="24"/>
        </w:rPr>
        <w:t>gérer</w:t>
      </w:r>
      <w:proofErr w:type="gramEnd"/>
      <w:r>
        <w:rPr>
          <w:sz w:val="24"/>
        </w:rPr>
        <w:t xml:space="preserve"> de façon prudente et responsable la taille de l’effectif. Lorsqu’un organisme a besoin d’accroître substantiellement la taille de son effectif, il doit remettre au ministre, aux fins d’approbation, un plan de RH qui fournit une justification fondée sur les priorités du gouvernement ou le mandat de l’organisme.</w:t>
      </w:r>
    </w:p>
    <w:p w14:paraId="01B5D226" w14:textId="77777777" w:rsidR="00281834" w:rsidRDefault="00281834" w:rsidP="00281834">
      <w:pPr>
        <w:pStyle w:val="Heading2A"/>
        <w:spacing w:before="200"/>
      </w:pPr>
      <w:r>
        <w:t>Responsable</w:t>
      </w:r>
    </w:p>
    <w:p w14:paraId="374BB14E" w14:textId="77777777" w:rsidR="00281834" w:rsidRDefault="00281834" w:rsidP="00281834">
      <w:pPr>
        <w:pStyle w:val="ListParagraph"/>
        <w:numPr>
          <w:ilvl w:val="0"/>
          <w:numId w:val="4"/>
        </w:numPr>
        <w:tabs>
          <w:tab w:val="left" w:pos="816"/>
          <w:tab w:val="left" w:pos="818"/>
        </w:tabs>
        <w:spacing w:before="120" w:line="276" w:lineRule="auto"/>
        <w:ind w:right="962"/>
        <w:rPr>
          <w:sz w:val="24"/>
        </w:rPr>
      </w:pPr>
      <w:r>
        <w:rPr>
          <w:sz w:val="24"/>
        </w:rPr>
        <w:t>Élaborer des mesures de rendement axées sur les résultats et en rendre compte pour surveiller et mesurer efficacement le rendement.</w:t>
      </w:r>
    </w:p>
    <w:p w14:paraId="6DDDCB56" w14:textId="77777777" w:rsidR="00281834" w:rsidRDefault="00281834" w:rsidP="00281834">
      <w:pPr>
        <w:pStyle w:val="ListParagraph"/>
        <w:numPr>
          <w:ilvl w:val="0"/>
          <w:numId w:val="4"/>
        </w:numPr>
        <w:tabs>
          <w:tab w:val="left" w:pos="816"/>
          <w:tab w:val="left" w:pos="818"/>
        </w:tabs>
        <w:spacing w:before="1" w:line="276" w:lineRule="auto"/>
        <w:ind w:right="780"/>
        <w:rPr>
          <w:sz w:val="24"/>
        </w:rPr>
      </w:pPr>
      <w:r>
        <w:rPr>
          <w:sz w:val="24"/>
        </w:rPr>
        <w:t>Protéger les données des personnes, des entreprises ou des organisations en gérant activement les données et la cybersécurité et en déclarant les utilisations de l’intelligence artificielle.</w:t>
      </w:r>
    </w:p>
    <w:p w14:paraId="70CE9674" w14:textId="77777777" w:rsidR="00281834" w:rsidRDefault="00281834" w:rsidP="00281834">
      <w:pPr>
        <w:pStyle w:val="ListParagraph"/>
        <w:numPr>
          <w:ilvl w:val="0"/>
          <w:numId w:val="4"/>
        </w:numPr>
        <w:tabs>
          <w:tab w:val="left" w:pos="816"/>
        </w:tabs>
        <w:spacing w:line="275" w:lineRule="exact"/>
        <w:ind w:left="816" w:hanging="358"/>
        <w:rPr>
          <w:sz w:val="24"/>
        </w:rPr>
      </w:pPr>
      <w:r>
        <w:rPr>
          <w:sz w:val="24"/>
        </w:rPr>
        <w:t>Signaler tous les risques élevés, y compris les plans d’atténuation efficaces.</w:t>
      </w:r>
    </w:p>
    <w:p w14:paraId="406ED5DA" w14:textId="77777777" w:rsidR="00281834" w:rsidRDefault="00281834" w:rsidP="00281834">
      <w:pPr>
        <w:pStyle w:val="ListParagraph"/>
        <w:numPr>
          <w:ilvl w:val="0"/>
          <w:numId w:val="4"/>
        </w:numPr>
        <w:tabs>
          <w:tab w:val="left" w:pos="815"/>
          <w:tab w:val="left" w:pos="818"/>
        </w:tabs>
        <w:spacing w:before="41" w:line="276" w:lineRule="auto"/>
        <w:ind w:right="1742"/>
        <w:rPr>
          <w:sz w:val="24"/>
        </w:rPr>
      </w:pPr>
      <w:r>
        <w:rPr>
          <w:sz w:val="24"/>
        </w:rPr>
        <w:t>Harmoniser les politiques de travail hybride avec la FPO et cerner et évaluer les possibilités d’optimisation des bureaux afin de réduire l’empreinte immobilière des bureaux ainsi que les coûts.</w:t>
      </w:r>
    </w:p>
    <w:p w14:paraId="770EF3D1" w14:textId="77777777" w:rsidR="00281834" w:rsidRDefault="00281834" w:rsidP="00281834">
      <w:pPr>
        <w:pStyle w:val="ListParagraph"/>
        <w:numPr>
          <w:ilvl w:val="1"/>
          <w:numId w:val="4"/>
        </w:numPr>
        <w:tabs>
          <w:tab w:val="left" w:pos="1536"/>
        </w:tabs>
        <w:spacing w:before="1"/>
        <w:ind w:left="1536" w:right="928" w:hanging="358"/>
        <w:rPr>
          <w:sz w:val="24"/>
        </w:rPr>
      </w:pPr>
      <w:r>
        <w:rPr>
          <w:sz w:val="24"/>
        </w:rPr>
        <w:t>Collaborer avec le ministère de l’Infrastructure pour cerner les possibilités en matière d’espace de bureau.</w:t>
      </w:r>
    </w:p>
    <w:p w14:paraId="13ACA126" w14:textId="77777777" w:rsidR="00281834" w:rsidRDefault="00281834" w:rsidP="00281834">
      <w:pPr>
        <w:pStyle w:val="ListParagraph"/>
        <w:numPr>
          <w:ilvl w:val="1"/>
          <w:numId w:val="4"/>
        </w:numPr>
        <w:tabs>
          <w:tab w:val="left" w:pos="1536"/>
          <w:tab w:val="left" w:pos="1538"/>
        </w:tabs>
        <w:spacing w:before="40" w:line="276" w:lineRule="auto"/>
        <w:ind w:right="927"/>
        <w:rPr>
          <w:sz w:val="24"/>
        </w:rPr>
      </w:pPr>
      <w:r>
        <w:rPr>
          <w:sz w:val="24"/>
        </w:rPr>
        <w:t>Assurer l’harmonisation avec la directive du CGG sur les biens immobiliers et les normes concernant les locaux à bureaux modernes de la fonction publique de l’Ontario.</w:t>
      </w:r>
    </w:p>
    <w:p w14:paraId="60AEEAF8" w14:textId="77777777" w:rsidR="00281834" w:rsidRDefault="00281834" w:rsidP="00281834">
      <w:pPr>
        <w:pStyle w:val="ListParagraph"/>
        <w:numPr>
          <w:ilvl w:val="0"/>
          <w:numId w:val="4"/>
        </w:numPr>
        <w:tabs>
          <w:tab w:val="left" w:pos="815"/>
          <w:tab w:val="left" w:pos="818"/>
        </w:tabs>
        <w:spacing w:before="2" w:line="276" w:lineRule="auto"/>
        <w:ind w:right="1381"/>
        <w:rPr>
          <w:sz w:val="24"/>
        </w:rPr>
      </w:pPr>
      <w:r>
        <w:rPr>
          <w:sz w:val="24"/>
        </w:rPr>
        <w:t>Élaborer et encourager les initiatives en matière de diversité et d’inclusion en promouvant un lieu de travail équitable, inclusif, accessible, antiraciste et diversifié.</w:t>
      </w:r>
    </w:p>
    <w:p w14:paraId="317926D4" w14:textId="77777777" w:rsidR="00281834" w:rsidRDefault="00281834" w:rsidP="00281834">
      <w:pPr>
        <w:pStyle w:val="ListParagraph"/>
        <w:numPr>
          <w:ilvl w:val="0"/>
          <w:numId w:val="4"/>
        </w:numPr>
        <w:tabs>
          <w:tab w:val="left" w:pos="815"/>
          <w:tab w:val="left" w:pos="818"/>
        </w:tabs>
        <w:spacing w:line="276" w:lineRule="auto"/>
        <w:ind w:right="667"/>
        <w:rPr>
          <w:sz w:val="24"/>
        </w:rPr>
      </w:pPr>
      <w:r>
        <w:rPr>
          <w:sz w:val="24"/>
        </w:rPr>
        <w:t>Augmenter les revenus non gouvernementaux, qui ne sont pas tirés de la vente de titres de transport ni de droits d’entrée d’un pourcentage qui sera déterminé par le ministre en consultation avec le président.</w:t>
      </w:r>
    </w:p>
    <w:p w14:paraId="0FD35ABA" w14:textId="77777777" w:rsidR="00281834" w:rsidRDefault="00281834" w:rsidP="00281834">
      <w:pPr>
        <w:pStyle w:val="BodyText"/>
        <w:spacing w:before="199"/>
        <w:ind w:right="684"/>
        <w:jc w:val="both"/>
      </w:pPr>
      <w:r>
        <w:t>Ce sont là les engagements de l'ensemble du gouvernement pour les organismes provinciaux gérés par un conseil d’administration. Veuillez consulter le guide ci-joint pour obtenir de plus amples détails sur chaque priorité et les mesures de rendement connexes qui peuvent être utilisées si aucune mesure n’est actuellement en place.</w:t>
      </w:r>
    </w:p>
    <w:p w14:paraId="3A4C3E87" w14:textId="77777777" w:rsidR="00281834" w:rsidRDefault="00281834" w:rsidP="00281834">
      <w:pPr>
        <w:pStyle w:val="BodyText"/>
        <w:ind w:left="0"/>
      </w:pPr>
    </w:p>
    <w:p w14:paraId="1A079A49" w14:textId="77777777" w:rsidR="00281834" w:rsidRDefault="00281834" w:rsidP="00281834">
      <w:pPr>
        <w:pStyle w:val="BodyText"/>
        <w:spacing w:before="43"/>
        <w:ind w:left="0"/>
      </w:pPr>
    </w:p>
    <w:p w14:paraId="30B6A2CF" w14:textId="77777777" w:rsidR="00281834" w:rsidRDefault="00281834" w:rsidP="00281834">
      <w:pPr>
        <w:spacing w:before="1"/>
        <w:ind w:right="912"/>
        <w:jc w:val="right"/>
      </w:pPr>
      <w:r>
        <w:t>…3</w:t>
      </w:r>
    </w:p>
    <w:p w14:paraId="6990B331" w14:textId="0ED9015C" w:rsidR="00281834" w:rsidRDefault="00281834" w:rsidP="00281834">
      <w:pPr>
        <w:jc w:val="right"/>
        <w:sectPr w:rsidR="00281834" w:rsidSect="00281834">
          <w:headerReference w:type="default" r:id="rId9"/>
          <w:pgSz w:w="12240" w:h="15840"/>
          <w:pgMar w:top="1680" w:right="900" w:bottom="280" w:left="1340" w:header="1447" w:footer="0" w:gutter="0"/>
          <w:pgNumType w:start="2"/>
          <w:cols w:space="720"/>
        </w:sectPr>
      </w:pPr>
      <w:r>
        <w:br/>
      </w:r>
    </w:p>
    <w:p w14:paraId="6F375064" w14:textId="77777777" w:rsidR="00281834" w:rsidRDefault="00281834" w:rsidP="00281834">
      <w:pPr>
        <w:pStyle w:val="BodyText"/>
        <w:jc w:val="both"/>
      </w:pPr>
    </w:p>
    <w:p w14:paraId="3813F441" w14:textId="537E55D1" w:rsidR="00281834" w:rsidRDefault="00281834" w:rsidP="00281834">
      <w:pPr>
        <w:pStyle w:val="BodyText"/>
        <w:ind w:right="1270"/>
        <w:jc w:val="both"/>
      </w:pPr>
      <w:r>
        <w:lastRenderedPageBreak/>
        <w:br/>
      </w:r>
      <w:r>
        <w:t>Je vous communique également les priorités propres à la Commission des parcs du Niagara :</w:t>
      </w:r>
    </w:p>
    <w:p w14:paraId="708E390D" w14:textId="77777777" w:rsidR="00281834" w:rsidRDefault="00281834" w:rsidP="00281834">
      <w:pPr>
        <w:pStyle w:val="BodyText"/>
        <w:spacing w:before="1"/>
        <w:ind w:left="0"/>
      </w:pPr>
    </w:p>
    <w:p w14:paraId="1B2FA6F4" w14:textId="77777777" w:rsidR="00281834" w:rsidRDefault="00281834" w:rsidP="00281834">
      <w:pPr>
        <w:pStyle w:val="ListParagraph"/>
        <w:numPr>
          <w:ilvl w:val="0"/>
          <w:numId w:val="5"/>
        </w:numPr>
        <w:tabs>
          <w:tab w:val="left" w:pos="950"/>
          <w:tab w:val="left" w:pos="952"/>
        </w:tabs>
        <w:spacing w:line="276" w:lineRule="auto"/>
        <w:ind w:right="626"/>
        <w:rPr>
          <w:sz w:val="24"/>
        </w:rPr>
      </w:pPr>
      <w:proofErr w:type="gramStart"/>
      <w:r>
        <w:rPr>
          <w:sz w:val="24"/>
        </w:rPr>
        <w:t>continuer</w:t>
      </w:r>
      <w:proofErr w:type="gramEnd"/>
      <w:r>
        <w:rPr>
          <w:sz w:val="24"/>
        </w:rPr>
        <w:t xml:space="preserve"> de chercher à maximiser le potentiel du portefeuille immobilier de la Commission des parcs du Niagara tout en préservant et en protégeant le patrimoine naturel et culturel du corridor de la rivière Niagara.</w:t>
      </w:r>
    </w:p>
    <w:p w14:paraId="0E24A29B" w14:textId="77777777" w:rsidR="00281834" w:rsidRDefault="00281834" w:rsidP="00281834">
      <w:pPr>
        <w:pStyle w:val="ListParagraph"/>
        <w:numPr>
          <w:ilvl w:val="0"/>
          <w:numId w:val="5"/>
        </w:numPr>
        <w:tabs>
          <w:tab w:val="left" w:pos="950"/>
          <w:tab w:val="left" w:pos="952"/>
        </w:tabs>
        <w:spacing w:before="1" w:line="276" w:lineRule="auto"/>
        <w:ind w:right="621"/>
        <w:rPr>
          <w:sz w:val="24"/>
        </w:rPr>
      </w:pPr>
      <w:proofErr w:type="gramStart"/>
      <w:r>
        <w:rPr>
          <w:sz w:val="24"/>
        </w:rPr>
        <w:t>continuer</w:t>
      </w:r>
      <w:proofErr w:type="gramEnd"/>
      <w:r>
        <w:rPr>
          <w:sz w:val="24"/>
        </w:rPr>
        <w:t xml:space="preserve"> de collaborer avec le ministère pour réaménager la centrale électrique de Toronto et la centrale électrique de l’Ontario, et présenter une proposition pour le tramway électrique, tout en demandant les autorisations nécessaires;</w:t>
      </w:r>
    </w:p>
    <w:p w14:paraId="2E7EBE1F" w14:textId="77777777" w:rsidR="00281834" w:rsidRDefault="00281834" w:rsidP="00281834">
      <w:pPr>
        <w:pStyle w:val="ListParagraph"/>
        <w:numPr>
          <w:ilvl w:val="0"/>
          <w:numId w:val="5"/>
        </w:numPr>
        <w:tabs>
          <w:tab w:val="left" w:pos="950"/>
          <w:tab w:val="left" w:pos="952"/>
        </w:tabs>
        <w:spacing w:line="276" w:lineRule="auto"/>
        <w:ind w:right="880"/>
        <w:rPr>
          <w:sz w:val="24"/>
        </w:rPr>
      </w:pPr>
      <w:proofErr w:type="gramStart"/>
      <w:r>
        <w:rPr>
          <w:sz w:val="24"/>
        </w:rPr>
        <w:t>soutenir</w:t>
      </w:r>
      <w:proofErr w:type="gramEnd"/>
      <w:r>
        <w:rPr>
          <w:sz w:val="24"/>
        </w:rPr>
        <w:t xml:space="preserve"> les priorités du gouvernement en matière de développement du tourisme dans la région de Niagara et vous y conformer;</w:t>
      </w:r>
    </w:p>
    <w:p w14:paraId="4F506C60" w14:textId="77777777" w:rsidR="00281834" w:rsidRDefault="00281834" w:rsidP="00281834">
      <w:pPr>
        <w:pStyle w:val="ListParagraph"/>
        <w:numPr>
          <w:ilvl w:val="0"/>
          <w:numId w:val="5"/>
        </w:numPr>
        <w:tabs>
          <w:tab w:val="left" w:pos="950"/>
          <w:tab w:val="left" w:pos="952"/>
        </w:tabs>
        <w:spacing w:line="276" w:lineRule="auto"/>
        <w:ind w:right="1065"/>
        <w:rPr>
          <w:sz w:val="24"/>
        </w:rPr>
      </w:pPr>
      <w:proofErr w:type="gramStart"/>
      <w:r>
        <w:rPr>
          <w:sz w:val="24"/>
        </w:rPr>
        <w:t>continuer</w:t>
      </w:r>
      <w:proofErr w:type="gramEnd"/>
      <w:r>
        <w:rPr>
          <w:sz w:val="24"/>
        </w:rPr>
        <w:t xml:space="preserve"> de collaborer avec les collectivités autochtones pour exécuter le mandat de la Commission des parcs du Niagara, y compris les grands projets d’aménagement, et consulter ces collectivités au besoin;</w:t>
      </w:r>
    </w:p>
    <w:p w14:paraId="5B5A72CB" w14:textId="77777777" w:rsidR="00281834" w:rsidRDefault="00281834" w:rsidP="00281834">
      <w:pPr>
        <w:pStyle w:val="ListParagraph"/>
        <w:numPr>
          <w:ilvl w:val="0"/>
          <w:numId w:val="5"/>
        </w:numPr>
        <w:tabs>
          <w:tab w:val="left" w:pos="950"/>
          <w:tab w:val="left" w:pos="952"/>
        </w:tabs>
        <w:spacing w:line="276" w:lineRule="auto"/>
        <w:ind w:right="1177"/>
        <w:rPr>
          <w:sz w:val="24"/>
        </w:rPr>
      </w:pPr>
      <w:proofErr w:type="gramStart"/>
      <w:r>
        <w:rPr>
          <w:sz w:val="24"/>
        </w:rPr>
        <w:t>continuer</w:t>
      </w:r>
      <w:proofErr w:type="gramEnd"/>
      <w:r>
        <w:rPr>
          <w:sz w:val="24"/>
        </w:rPr>
        <w:t xml:space="preserve"> de collaborer avec les intervenants de l’industrie et les autres organismes et attractions afin de promouvoir la croissance de l’industrie touristique en Ontario.</w:t>
      </w:r>
    </w:p>
    <w:p w14:paraId="37F2C05F" w14:textId="77777777" w:rsidR="00281834" w:rsidRDefault="00281834" w:rsidP="00281834">
      <w:pPr>
        <w:pStyle w:val="BodyText"/>
        <w:spacing w:before="61"/>
        <w:ind w:left="0"/>
      </w:pPr>
    </w:p>
    <w:p w14:paraId="76CAC231" w14:textId="77777777" w:rsidR="00281834" w:rsidRDefault="00281834" w:rsidP="00281834">
      <w:pPr>
        <w:pStyle w:val="BodyText"/>
        <w:ind w:right="621"/>
      </w:pPr>
      <w:r>
        <w:t>Un grand merci à vous et à vos collègues du conseil d’administration pour votre engagement constant envers la Commission des parcs du Niagara. Votre travail et votre soutien continu sont inestimables pour moi et pour la population de l’Ontario.</w:t>
      </w:r>
    </w:p>
    <w:p w14:paraId="5B88CF28" w14:textId="77777777" w:rsidR="00281834" w:rsidRDefault="00281834" w:rsidP="00281834">
      <w:pPr>
        <w:pStyle w:val="BodyText"/>
        <w:spacing w:before="269"/>
        <w:ind w:right="621"/>
      </w:pPr>
      <w:r>
        <w:t>Si vous avez des questions, n’hésitez pas à communiquer avec Lisa </w:t>
      </w:r>
      <w:proofErr w:type="spellStart"/>
      <w:r>
        <w:t>LaVecchia</w:t>
      </w:r>
      <w:proofErr w:type="spellEnd"/>
      <w:r>
        <w:t xml:space="preserve">, sous-ministre adjointe, Division des relations avec les organismes et de la responsabilisation à l’adresse </w:t>
      </w:r>
      <w:hyperlink r:id="rId10">
        <w:r>
          <w:rPr>
            <w:color w:val="0462C1"/>
            <w:u w:val="single" w:color="0462C1"/>
          </w:rPr>
          <w:t>lisa.lavecchia@ontario.ca</w:t>
        </w:r>
      </w:hyperlink>
      <w:r>
        <w:t>.</w:t>
      </w:r>
    </w:p>
    <w:p w14:paraId="2A800707" w14:textId="77777777" w:rsidR="00281834" w:rsidRDefault="00281834" w:rsidP="00281834">
      <w:pPr>
        <w:pStyle w:val="BodyText"/>
        <w:spacing w:before="274"/>
      </w:pPr>
      <w:r>
        <w:rPr>
          <w:noProof/>
          <w:lang w:val="en-US"/>
        </w:rPr>
        <w:drawing>
          <wp:anchor distT="0" distB="0" distL="0" distR="0" simplePos="0" relativeHeight="251659264" behindDoc="1" locked="0" layoutInCell="1" allowOverlap="1" wp14:anchorId="1DB8F773" wp14:editId="5BF9A8AE">
            <wp:simplePos x="0" y="0"/>
            <wp:positionH relativeFrom="page">
              <wp:posOffset>931022</wp:posOffset>
            </wp:positionH>
            <wp:positionV relativeFrom="paragraph">
              <wp:posOffset>365023</wp:posOffset>
            </wp:positionV>
            <wp:extent cx="1009690" cy="528351"/>
            <wp:effectExtent l="0" t="0" r="0" b="5080"/>
            <wp:wrapTopAndBottom/>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09690" cy="528351"/>
                    </a:xfrm>
                    <a:prstGeom prst="rect">
                      <a:avLst/>
                    </a:prstGeom>
                  </pic:spPr>
                </pic:pic>
              </a:graphicData>
            </a:graphic>
          </wp:anchor>
        </w:drawing>
      </w:r>
      <w:r>
        <w:t>Sincères salutations,</w:t>
      </w:r>
      <w:r w:rsidRPr="0030303D">
        <w:rPr>
          <w:noProof/>
          <w:lang w:val="en-US"/>
        </w:rPr>
        <w:t xml:space="preserve"> </w:t>
      </w:r>
      <w:r>
        <w:rPr>
          <w:noProof/>
          <w:lang w:val="en-US"/>
        </w:rPr>
        <mc:AlternateContent>
          <mc:Choice Requires="wps">
            <w:drawing>
              <wp:inline distT="0" distB="0" distL="0" distR="0" wp14:anchorId="13C8FF81" wp14:editId="20FEC365">
                <wp:extent cx="45719" cy="45719"/>
                <wp:effectExtent l="76200" t="19050" r="69215" b="31115"/>
                <wp:docPr id="1592227254" name="Rectangle 2" descr="Signature de Stan Cho"/>
                <wp:cNvGraphicFramePr/>
                <a:graphic xmlns:a="http://schemas.openxmlformats.org/drawingml/2006/main">
                  <a:graphicData uri="http://schemas.microsoft.com/office/word/2010/wordprocessingShape">
                    <wps:wsp>
                      <wps:cNvSpPr/>
                      <wps:spPr>
                        <a:xfrm>
                          <a:off x="0" y="0"/>
                          <a:ext cx="45719" cy="4571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69F12D" id="Rectangle 2" o:spid="_x0000_s1026" alt="Signature de Stan Cho" style="width:3.6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" filled="f" stroked="f" strokeweight="2pt">
                <w10:anchorlock/>
              </v:rect>
            </w:pict>
          </mc:Fallback>
        </mc:AlternateContent>
      </w:r>
    </w:p>
    <w:p w14:paraId="0C9A54B0" w14:textId="77777777" w:rsidR="00281834" w:rsidRDefault="00281834" w:rsidP="00281834">
      <w:pPr>
        <w:pStyle w:val="BodyText"/>
        <w:ind w:right="8112"/>
      </w:pPr>
      <w:r>
        <w:t>Stan Cho</w:t>
      </w:r>
    </w:p>
    <w:p w14:paraId="17AF9FCF" w14:textId="77777777" w:rsidR="00281834" w:rsidRDefault="00281834" w:rsidP="00281834">
      <w:pPr>
        <w:pStyle w:val="BodyText"/>
        <w:ind w:right="8112"/>
      </w:pPr>
      <w:r>
        <w:t>Ministre</w:t>
      </w:r>
    </w:p>
    <w:p w14:paraId="479280B2" w14:textId="77777777" w:rsidR="00281834" w:rsidRDefault="00281834" w:rsidP="00281834">
      <w:pPr>
        <w:pStyle w:val="BodyText"/>
        <w:ind w:right="8112"/>
      </w:pPr>
    </w:p>
    <w:p w14:paraId="5A6004DA" w14:textId="77777777" w:rsidR="00281834" w:rsidRDefault="00281834" w:rsidP="00281834">
      <w:pPr>
        <w:pStyle w:val="BodyText"/>
        <w:tabs>
          <w:tab w:val="left" w:pos="820"/>
        </w:tabs>
        <w:ind w:left="820" w:right="370" w:hanging="720"/>
      </w:pPr>
      <w:r>
        <w:t>c.</w:t>
      </w:r>
      <w:r>
        <w:tab/>
        <w:t>David Adams, directeur général, Commission des parcs du Niagara</w:t>
      </w:r>
    </w:p>
    <w:p w14:paraId="30A71762" w14:textId="77777777" w:rsidR="00281834" w:rsidRDefault="00281834" w:rsidP="00281834">
      <w:pPr>
        <w:pStyle w:val="BodyText"/>
        <w:tabs>
          <w:tab w:val="left" w:pos="820"/>
        </w:tabs>
        <w:ind w:left="820" w:right="370" w:hanging="10"/>
      </w:pPr>
      <w:r>
        <w:t>Nancy Kennedy, sous-ministre, ministère du Tourisme, de la Culture et des Jeux</w:t>
      </w:r>
    </w:p>
    <w:p w14:paraId="1538CB91" w14:textId="77777777" w:rsidR="00281834" w:rsidRDefault="00281834" w:rsidP="00281834">
      <w:pPr>
        <w:pStyle w:val="BodyText"/>
        <w:tabs>
          <w:tab w:val="left" w:pos="820"/>
        </w:tabs>
        <w:ind w:left="820" w:right="370" w:hanging="10"/>
      </w:pPr>
      <w:r>
        <w:t>Lisa </w:t>
      </w:r>
      <w:proofErr w:type="spellStart"/>
      <w:r>
        <w:t>LaVecchia</w:t>
      </w:r>
      <w:proofErr w:type="spellEnd"/>
      <w:r>
        <w:t>, sous-ministre adjointe, Division des relations avec les organismes et de la responsabilisation, ministère du Tourisme, de la Culture et des Jeux</w:t>
      </w:r>
    </w:p>
    <w:p w14:paraId="3EE63FA9" w14:textId="77777777" w:rsidR="00281834" w:rsidRDefault="00281834" w:rsidP="00281834">
      <w:pPr>
        <w:pStyle w:val="BodyText"/>
        <w:spacing w:before="16"/>
        <w:ind w:left="0"/>
      </w:pPr>
    </w:p>
    <w:p w14:paraId="222502E6" w14:textId="77777777" w:rsidR="00281834" w:rsidRDefault="00281834" w:rsidP="00281834">
      <w:pPr>
        <w:pStyle w:val="BodyText"/>
        <w:spacing w:before="1" w:line="276" w:lineRule="exact"/>
      </w:pPr>
      <w:r>
        <w:t>Pièce jointe :</w:t>
      </w:r>
    </w:p>
    <w:p w14:paraId="00ECF67E" w14:textId="77777777" w:rsidR="00281834" w:rsidRDefault="00281834" w:rsidP="00281834">
      <w:pPr>
        <w:pStyle w:val="BodyText"/>
        <w:tabs>
          <w:tab w:val="left" w:pos="820"/>
        </w:tabs>
        <w:spacing w:line="281" w:lineRule="exact"/>
        <w:ind w:left="460"/>
      </w:pPr>
      <w:r>
        <w:rPr>
          <w:rFonts w:ascii="Cambria"/>
        </w:rPr>
        <w:t>-</w:t>
      </w:r>
      <w:r>
        <w:rPr>
          <w:rFonts w:ascii="Cambria"/>
        </w:rPr>
        <w:tab/>
      </w:r>
      <w:r>
        <w:t>Tableau des priorités du gouvernement pour 2025-2026</w:t>
      </w:r>
    </w:p>
    <w:p w14:paraId="09E74ABB" w14:textId="77777777" w:rsidR="00963D58" w:rsidRPr="00855641" w:rsidRDefault="00963D58">
      <w:pPr>
        <w:pStyle w:val="BodyText"/>
        <w:ind w:left="0"/>
      </w:pPr>
    </w:p>
    <w:sectPr w:rsidR="00963D58" w:rsidRPr="00855641" w:rsidSect="00281834">
      <w:type w:val="continuous"/>
      <w:pgSz w:w="12240" w:h="15840"/>
      <w:pgMar w:top="1701" w:right="8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11A7" w14:textId="77777777" w:rsidR="001E68BD" w:rsidRDefault="001E68BD">
      <w:r>
        <w:separator/>
      </w:r>
    </w:p>
  </w:endnote>
  <w:endnote w:type="continuationSeparator" w:id="0">
    <w:p w14:paraId="0658866B" w14:textId="77777777" w:rsidR="001E68BD" w:rsidRDefault="001E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2D96" w14:textId="77777777" w:rsidR="001E68BD" w:rsidRDefault="001E68BD">
      <w:r>
        <w:separator/>
      </w:r>
    </w:p>
  </w:footnote>
  <w:footnote w:type="continuationSeparator" w:id="0">
    <w:p w14:paraId="26178BE0" w14:textId="77777777" w:rsidR="001E68BD" w:rsidRDefault="001E6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1617" w14:textId="77777777" w:rsidR="00281834" w:rsidRDefault="00281834">
    <w:pPr>
      <w:pStyle w:val="BodyText"/>
      <w:spacing w:line="14" w:lineRule="auto"/>
      <w:ind w:left="0"/>
      <w:rPr>
        <w:sz w:val="20"/>
      </w:rPr>
    </w:pPr>
    <w:r>
      <w:rPr>
        <w:noProof/>
        <w:lang w:val="en-US"/>
      </w:rPr>
      <mc:AlternateContent>
        <mc:Choice Requires="wps">
          <w:drawing>
            <wp:anchor distT="0" distB="0" distL="0" distR="0" simplePos="0" relativeHeight="251659264" behindDoc="1" locked="0" layoutInCell="1" allowOverlap="1" wp14:anchorId="153C3F2D" wp14:editId="43505D84">
              <wp:simplePos x="0" y="0"/>
              <wp:positionH relativeFrom="page">
                <wp:posOffset>3749166</wp:posOffset>
              </wp:positionH>
              <wp:positionV relativeFrom="page">
                <wp:posOffset>905837</wp:posOffset>
              </wp:positionV>
              <wp:extent cx="27495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182245"/>
                      </a:xfrm>
                      <a:prstGeom prst="rect">
                        <a:avLst/>
                      </a:prstGeom>
                    </wps:spPr>
                    <wps:txbx>
                      <w:txbxContent>
                        <w:p w14:paraId="689AB0C3" w14:textId="77777777" w:rsidR="00281834" w:rsidRDefault="00281834">
                          <w:pPr>
                            <w:spacing w:before="13"/>
                            <w:ind w:left="20"/>
                          </w:pPr>
                          <w:r>
                            <w:t xml:space="preserve">- </w:t>
                          </w:r>
                          <w:r>
                            <w:fldChar w:fldCharType="begin"/>
                          </w:r>
                          <w:r>
                            <w:instrText xml:space="preserve"> PAGE </w:instrText>
                          </w:r>
                          <w:r>
                            <w:fldChar w:fldCharType="separate"/>
                          </w:r>
                          <w:r>
                            <w:rPr>
                              <w:noProof/>
                            </w:rPr>
                            <w:t>3</w:t>
                          </w:r>
                          <w:r>
                            <w:fldChar w:fldCharType="end"/>
                          </w:r>
                          <w:r>
                            <w:t xml:space="preserve"> -</w:t>
                          </w:r>
                        </w:p>
                      </w:txbxContent>
                    </wps:txbx>
                    <wps:bodyPr wrap="square" lIns="0" tIns="0" rIns="0" bIns="0" rtlCol="0">
                      <a:noAutofit/>
                    </wps:bodyPr>
                  </wps:wsp>
                </a:graphicData>
              </a:graphic>
            </wp:anchor>
          </w:drawing>
        </mc:Choice>
        <mc:Fallback>
          <w:pict>
            <v:shapetype w14:anchorId="153C3F2D" id="_x0000_t202" coordsize="21600,21600" o:spt="202" path="m,l,21600r21600,l21600,xe">
              <v:stroke joinstyle="miter"/>
              <v:path gradientshapeok="t" o:connecttype="rect"/>
            </v:shapetype>
            <v:shape id="Textbox 2" o:spid="_x0000_s1026" type="#_x0000_t202" style="position:absolute;margin-left:295.2pt;margin-top:71.35pt;width:21.6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" filled="f" stroked="f">
              <v:textbox inset="0,0,0,0">
                <w:txbxContent>
                  <w:p w14:paraId="689AB0C3" w14:textId="77777777" w:rsidR="00281834" w:rsidRDefault="00281834">
                    <w:pPr>
                      <w:spacing w:before="13"/>
                      <w:ind w:left="20"/>
                    </w:pPr>
                    <w:r>
                      <w:t xml:space="preserve">- </w:t>
                    </w:r>
                    <w:r>
                      <w:fldChar w:fldCharType="begin"/>
                    </w:r>
                    <w:r>
                      <w:instrText xml:space="preserve"> PAGE </w:instrText>
                    </w:r>
                    <w:r>
                      <w:fldChar w:fldCharType="separate"/>
                    </w:r>
                    <w:r>
                      <w:rPr>
                        <w:noProof/>
                      </w:rPr>
                      <w:t>3</w:t>
                    </w:r>
                    <w:r>
                      <w:fldChar w:fldCharType="end"/>
                    </w: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2DA6"/>
    <w:multiLevelType w:val="hybridMultilevel"/>
    <w:tmpl w:val="CDE20FD6"/>
    <w:lvl w:ilvl="0" w:tplc="E23A7C9E">
      <w:start w:val="1"/>
      <w:numFmt w:val="decimal"/>
      <w:lvlText w:val="%1."/>
      <w:lvlJc w:val="left"/>
      <w:pPr>
        <w:ind w:left="743" w:hanging="360"/>
        <w:jc w:val="left"/>
      </w:pPr>
      <w:rPr>
        <w:rFonts w:hint="default"/>
        <w:spacing w:val="0"/>
        <w:w w:val="100"/>
        <w:lang w:val="en-US" w:eastAsia="en-US" w:bidi="ar-SA"/>
      </w:rPr>
    </w:lvl>
    <w:lvl w:ilvl="1" w:tplc="39CCA2C8">
      <w:numFmt w:val="bullet"/>
      <w:lvlText w:val="•"/>
      <w:lvlJc w:val="left"/>
      <w:pPr>
        <w:ind w:left="1668" w:hanging="360"/>
      </w:pPr>
      <w:rPr>
        <w:rFonts w:hint="default"/>
        <w:lang w:val="en-US" w:eastAsia="en-US" w:bidi="ar-SA"/>
      </w:rPr>
    </w:lvl>
    <w:lvl w:ilvl="2" w:tplc="597A0242">
      <w:numFmt w:val="bullet"/>
      <w:lvlText w:val="•"/>
      <w:lvlJc w:val="left"/>
      <w:pPr>
        <w:ind w:left="2596" w:hanging="360"/>
      </w:pPr>
      <w:rPr>
        <w:rFonts w:hint="default"/>
        <w:lang w:val="en-US" w:eastAsia="en-US" w:bidi="ar-SA"/>
      </w:rPr>
    </w:lvl>
    <w:lvl w:ilvl="3" w:tplc="136A36EE">
      <w:numFmt w:val="bullet"/>
      <w:lvlText w:val="•"/>
      <w:lvlJc w:val="left"/>
      <w:pPr>
        <w:ind w:left="3524" w:hanging="360"/>
      </w:pPr>
      <w:rPr>
        <w:rFonts w:hint="default"/>
        <w:lang w:val="en-US" w:eastAsia="en-US" w:bidi="ar-SA"/>
      </w:rPr>
    </w:lvl>
    <w:lvl w:ilvl="4" w:tplc="B6208062">
      <w:numFmt w:val="bullet"/>
      <w:lvlText w:val="•"/>
      <w:lvlJc w:val="left"/>
      <w:pPr>
        <w:ind w:left="4452" w:hanging="360"/>
      </w:pPr>
      <w:rPr>
        <w:rFonts w:hint="default"/>
        <w:lang w:val="en-US" w:eastAsia="en-US" w:bidi="ar-SA"/>
      </w:rPr>
    </w:lvl>
    <w:lvl w:ilvl="5" w:tplc="C3784FCC">
      <w:numFmt w:val="bullet"/>
      <w:lvlText w:val="•"/>
      <w:lvlJc w:val="left"/>
      <w:pPr>
        <w:ind w:left="5380" w:hanging="360"/>
      </w:pPr>
      <w:rPr>
        <w:rFonts w:hint="default"/>
        <w:lang w:val="en-US" w:eastAsia="en-US" w:bidi="ar-SA"/>
      </w:rPr>
    </w:lvl>
    <w:lvl w:ilvl="6" w:tplc="A0FED7DE">
      <w:numFmt w:val="bullet"/>
      <w:lvlText w:val="•"/>
      <w:lvlJc w:val="left"/>
      <w:pPr>
        <w:ind w:left="6308" w:hanging="360"/>
      </w:pPr>
      <w:rPr>
        <w:rFonts w:hint="default"/>
        <w:lang w:val="en-US" w:eastAsia="en-US" w:bidi="ar-SA"/>
      </w:rPr>
    </w:lvl>
    <w:lvl w:ilvl="7" w:tplc="1DA48DE6">
      <w:numFmt w:val="bullet"/>
      <w:lvlText w:val="•"/>
      <w:lvlJc w:val="left"/>
      <w:pPr>
        <w:ind w:left="7236" w:hanging="360"/>
      </w:pPr>
      <w:rPr>
        <w:rFonts w:hint="default"/>
        <w:lang w:val="en-US" w:eastAsia="en-US" w:bidi="ar-SA"/>
      </w:rPr>
    </w:lvl>
    <w:lvl w:ilvl="8" w:tplc="1BD40D08">
      <w:numFmt w:val="bullet"/>
      <w:lvlText w:val="•"/>
      <w:lvlJc w:val="left"/>
      <w:pPr>
        <w:ind w:left="8164" w:hanging="360"/>
      </w:pPr>
      <w:rPr>
        <w:rFonts w:hint="default"/>
        <w:lang w:val="en-US" w:eastAsia="en-US" w:bidi="ar-SA"/>
      </w:rPr>
    </w:lvl>
  </w:abstractNum>
  <w:abstractNum w:abstractNumId="1" w15:restartNumberingAfterBreak="0">
    <w:nsid w:val="3742284E"/>
    <w:multiLevelType w:val="hybridMultilevel"/>
    <w:tmpl w:val="CDE20FD6"/>
    <w:lvl w:ilvl="0" w:tplc="FFFFFFFF">
      <w:start w:val="1"/>
      <w:numFmt w:val="decimal"/>
      <w:lvlText w:val="%1."/>
      <w:lvlJc w:val="left"/>
      <w:pPr>
        <w:ind w:left="743" w:hanging="360"/>
        <w:jc w:val="left"/>
      </w:pPr>
      <w:rPr>
        <w:rFonts w:hint="default"/>
        <w:spacing w:val="0"/>
        <w:w w:val="100"/>
        <w:lang w:val="en-US" w:eastAsia="en-US" w:bidi="ar-SA"/>
      </w:rPr>
    </w:lvl>
    <w:lvl w:ilvl="1" w:tplc="FFFFFFFF">
      <w:numFmt w:val="bullet"/>
      <w:lvlText w:val="•"/>
      <w:lvlJc w:val="left"/>
      <w:pPr>
        <w:ind w:left="1668" w:hanging="360"/>
      </w:pPr>
      <w:rPr>
        <w:rFonts w:hint="default"/>
        <w:lang w:val="en-US" w:eastAsia="en-US" w:bidi="ar-SA"/>
      </w:rPr>
    </w:lvl>
    <w:lvl w:ilvl="2" w:tplc="FFFFFFFF">
      <w:numFmt w:val="bullet"/>
      <w:lvlText w:val="•"/>
      <w:lvlJc w:val="left"/>
      <w:pPr>
        <w:ind w:left="2596" w:hanging="360"/>
      </w:pPr>
      <w:rPr>
        <w:rFonts w:hint="default"/>
        <w:lang w:val="en-US" w:eastAsia="en-US" w:bidi="ar-SA"/>
      </w:rPr>
    </w:lvl>
    <w:lvl w:ilvl="3" w:tplc="FFFFFFFF">
      <w:numFmt w:val="bullet"/>
      <w:lvlText w:val="•"/>
      <w:lvlJc w:val="left"/>
      <w:pPr>
        <w:ind w:left="3524" w:hanging="360"/>
      </w:pPr>
      <w:rPr>
        <w:rFonts w:hint="default"/>
        <w:lang w:val="en-US" w:eastAsia="en-US" w:bidi="ar-SA"/>
      </w:rPr>
    </w:lvl>
    <w:lvl w:ilvl="4" w:tplc="FFFFFFFF">
      <w:numFmt w:val="bullet"/>
      <w:lvlText w:val="•"/>
      <w:lvlJc w:val="left"/>
      <w:pPr>
        <w:ind w:left="4452" w:hanging="360"/>
      </w:pPr>
      <w:rPr>
        <w:rFonts w:hint="default"/>
        <w:lang w:val="en-US" w:eastAsia="en-US" w:bidi="ar-SA"/>
      </w:rPr>
    </w:lvl>
    <w:lvl w:ilvl="5" w:tplc="FFFFFFFF">
      <w:numFmt w:val="bullet"/>
      <w:lvlText w:val="•"/>
      <w:lvlJc w:val="left"/>
      <w:pPr>
        <w:ind w:left="5380" w:hanging="360"/>
      </w:pPr>
      <w:rPr>
        <w:rFonts w:hint="default"/>
        <w:lang w:val="en-US" w:eastAsia="en-US" w:bidi="ar-SA"/>
      </w:rPr>
    </w:lvl>
    <w:lvl w:ilvl="6" w:tplc="FFFFFFFF">
      <w:numFmt w:val="bullet"/>
      <w:lvlText w:val="•"/>
      <w:lvlJc w:val="left"/>
      <w:pPr>
        <w:ind w:left="6308" w:hanging="360"/>
      </w:pPr>
      <w:rPr>
        <w:rFonts w:hint="default"/>
        <w:lang w:val="en-US" w:eastAsia="en-US" w:bidi="ar-SA"/>
      </w:rPr>
    </w:lvl>
    <w:lvl w:ilvl="7" w:tplc="FFFFFFFF">
      <w:numFmt w:val="bullet"/>
      <w:lvlText w:val="•"/>
      <w:lvlJc w:val="left"/>
      <w:pPr>
        <w:ind w:left="7236" w:hanging="360"/>
      </w:pPr>
      <w:rPr>
        <w:rFonts w:hint="default"/>
        <w:lang w:val="en-US" w:eastAsia="en-US" w:bidi="ar-SA"/>
      </w:rPr>
    </w:lvl>
    <w:lvl w:ilvl="8" w:tplc="FFFFFFFF">
      <w:numFmt w:val="bullet"/>
      <w:lvlText w:val="•"/>
      <w:lvlJc w:val="left"/>
      <w:pPr>
        <w:ind w:left="8164" w:hanging="360"/>
      </w:pPr>
      <w:rPr>
        <w:rFonts w:hint="default"/>
        <w:lang w:val="en-US" w:eastAsia="en-US" w:bidi="ar-SA"/>
      </w:rPr>
    </w:lvl>
  </w:abstractNum>
  <w:abstractNum w:abstractNumId="2" w15:restartNumberingAfterBreak="0">
    <w:nsid w:val="394126CF"/>
    <w:multiLevelType w:val="hybridMultilevel"/>
    <w:tmpl w:val="3E6ABF78"/>
    <w:lvl w:ilvl="0" w:tplc="D5D87126">
      <w:start w:val="1"/>
      <w:numFmt w:val="decimal"/>
      <w:lvlText w:val="%1."/>
      <w:lvlJc w:val="left"/>
      <w:pPr>
        <w:ind w:left="818" w:hanging="360"/>
      </w:pPr>
      <w:rPr>
        <w:rFonts w:ascii="Arial" w:eastAsia="Arial" w:hAnsi="Arial" w:cs="Arial" w:hint="default"/>
        <w:b w:val="0"/>
        <w:bCs w:val="0"/>
        <w:i w:val="0"/>
        <w:iCs w:val="0"/>
        <w:spacing w:val="0"/>
        <w:w w:val="100"/>
        <w:sz w:val="24"/>
        <w:szCs w:val="24"/>
        <w:lang w:val="en-US" w:eastAsia="en-US" w:bidi="ar-SA"/>
      </w:rPr>
    </w:lvl>
    <w:lvl w:ilvl="1" w:tplc="5EFEC71A">
      <w:start w:val="1"/>
      <w:numFmt w:val="lowerLetter"/>
      <w:lvlText w:val="%2)"/>
      <w:lvlJc w:val="left"/>
      <w:pPr>
        <w:ind w:left="1538" w:hanging="360"/>
      </w:pPr>
      <w:rPr>
        <w:rFonts w:ascii="Arial" w:eastAsia="Arial" w:hAnsi="Arial" w:cs="Arial" w:hint="default"/>
        <w:b w:val="0"/>
        <w:bCs w:val="0"/>
        <w:i w:val="0"/>
        <w:iCs w:val="0"/>
        <w:spacing w:val="0"/>
        <w:w w:val="99"/>
        <w:sz w:val="24"/>
        <w:szCs w:val="24"/>
        <w:lang w:val="en-US" w:eastAsia="en-US" w:bidi="ar-SA"/>
      </w:rPr>
    </w:lvl>
    <w:lvl w:ilvl="2" w:tplc="DC089716">
      <w:numFmt w:val="bullet"/>
      <w:lvlText w:val="•"/>
      <w:lvlJc w:val="left"/>
      <w:pPr>
        <w:ind w:left="2480" w:hanging="360"/>
      </w:pPr>
      <w:rPr>
        <w:rFonts w:hint="default"/>
        <w:lang w:val="en-US" w:eastAsia="en-US" w:bidi="ar-SA"/>
      </w:rPr>
    </w:lvl>
    <w:lvl w:ilvl="3" w:tplc="8BCC7E66">
      <w:numFmt w:val="bullet"/>
      <w:lvlText w:val="•"/>
      <w:lvlJc w:val="left"/>
      <w:pPr>
        <w:ind w:left="3420" w:hanging="360"/>
      </w:pPr>
      <w:rPr>
        <w:rFonts w:hint="default"/>
        <w:lang w:val="en-US" w:eastAsia="en-US" w:bidi="ar-SA"/>
      </w:rPr>
    </w:lvl>
    <w:lvl w:ilvl="4" w:tplc="8800DBB8">
      <w:numFmt w:val="bullet"/>
      <w:lvlText w:val="•"/>
      <w:lvlJc w:val="left"/>
      <w:pPr>
        <w:ind w:left="4360" w:hanging="360"/>
      </w:pPr>
      <w:rPr>
        <w:rFonts w:hint="default"/>
        <w:lang w:val="en-US" w:eastAsia="en-US" w:bidi="ar-SA"/>
      </w:rPr>
    </w:lvl>
    <w:lvl w:ilvl="5" w:tplc="99FA9492">
      <w:numFmt w:val="bullet"/>
      <w:lvlText w:val="•"/>
      <w:lvlJc w:val="left"/>
      <w:pPr>
        <w:ind w:left="5300" w:hanging="360"/>
      </w:pPr>
      <w:rPr>
        <w:rFonts w:hint="default"/>
        <w:lang w:val="en-US" w:eastAsia="en-US" w:bidi="ar-SA"/>
      </w:rPr>
    </w:lvl>
    <w:lvl w:ilvl="6" w:tplc="0C5A449A">
      <w:numFmt w:val="bullet"/>
      <w:lvlText w:val="•"/>
      <w:lvlJc w:val="left"/>
      <w:pPr>
        <w:ind w:left="6240" w:hanging="360"/>
      </w:pPr>
      <w:rPr>
        <w:rFonts w:hint="default"/>
        <w:lang w:val="en-US" w:eastAsia="en-US" w:bidi="ar-SA"/>
      </w:rPr>
    </w:lvl>
    <w:lvl w:ilvl="7" w:tplc="2318DA2E">
      <w:numFmt w:val="bullet"/>
      <w:lvlText w:val="•"/>
      <w:lvlJc w:val="left"/>
      <w:pPr>
        <w:ind w:left="7180" w:hanging="360"/>
      </w:pPr>
      <w:rPr>
        <w:rFonts w:hint="default"/>
        <w:lang w:val="en-US" w:eastAsia="en-US" w:bidi="ar-SA"/>
      </w:rPr>
    </w:lvl>
    <w:lvl w:ilvl="8" w:tplc="936AB764">
      <w:numFmt w:val="bullet"/>
      <w:lvlText w:val="•"/>
      <w:lvlJc w:val="left"/>
      <w:pPr>
        <w:ind w:left="8120" w:hanging="360"/>
      </w:pPr>
      <w:rPr>
        <w:rFonts w:hint="default"/>
        <w:lang w:val="en-US" w:eastAsia="en-US" w:bidi="ar-SA"/>
      </w:rPr>
    </w:lvl>
  </w:abstractNum>
  <w:abstractNum w:abstractNumId="3" w15:restartNumberingAfterBreak="0">
    <w:nsid w:val="421E486A"/>
    <w:multiLevelType w:val="hybridMultilevel"/>
    <w:tmpl w:val="BC9E700E"/>
    <w:lvl w:ilvl="0" w:tplc="311A32A0">
      <w:start w:val="1"/>
      <w:numFmt w:val="decimal"/>
      <w:lvlText w:val="%1."/>
      <w:lvlJc w:val="left"/>
      <w:pPr>
        <w:ind w:left="818" w:hanging="360"/>
        <w:jc w:val="left"/>
      </w:pPr>
      <w:rPr>
        <w:rFonts w:ascii="Arial" w:eastAsia="Arial" w:hAnsi="Arial" w:cs="Arial" w:hint="default"/>
        <w:b w:val="0"/>
        <w:bCs w:val="0"/>
        <w:i w:val="0"/>
        <w:iCs w:val="0"/>
        <w:spacing w:val="0"/>
        <w:w w:val="100"/>
        <w:sz w:val="24"/>
        <w:szCs w:val="24"/>
        <w:lang w:val="en-US" w:eastAsia="en-US" w:bidi="ar-SA"/>
      </w:rPr>
    </w:lvl>
    <w:lvl w:ilvl="1" w:tplc="ABB835F8">
      <w:start w:val="1"/>
      <w:numFmt w:val="lowerLetter"/>
      <w:lvlText w:val="%2)"/>
      <w:lvlJc w:val="left"/>
      <w:pPr>
        <w:ind w:left="1538" w:hanging="360"/>
        <w:jc w:val="left"/>
      </w:pPr>
      <w:rPr>
        <w:rFonts w:ascii="Arial" w:eastAsia="Arial" w:hAnsi="Arial" w:cs="Arial" w:hint="default"/>
        <w:b w:val="0"/>
        <w:bCs w:val="0"/>
        <w:i w:val="0"/>
        <w:iCs w:val="0"/>
        <w:spacing w:val="0"/>
        <w:w w:val="99"/>
        <w:sz w:val="24"/>
        <w:szCs w:val="24"/>
        <w:lang w:val="en-US" w:eastAsia="en-US" w:bidi="ar-SA"/>
      </w:rPr>
    </w:lvl>
    <w:lvl w:ilvl="2" w:tplc="B468A60E">
      <w:numFmt w:val="bullet"/>
      <w:lvlText w:val="•"/>
      <w:lvlJc w:val="left"/>
      <w:pPr>
        <w:ind w:left="2482" w:hanging="360"/>
      </w:pPr>
      <w:rPr>
        <w:rFonts w:hint="default"/>
        <w:lang w:val="en-US" w:eastAsia="en-US" w:bidi="ar-SA"/>
      </w:rPr>
    </w:lvl>
    <w:lvl w:ilvl="3" w:tplc="D556F2BE">
      <w:numFmt w:val="bullet"/>
      <w:lvlText w:val="•"/>
      <w:lvlJc w:val="left"/>
      <w:pPr>
        <w:ind w:left="3424" w:hanging="360"/>
      </w:pPr>
      <w:rPr>
        <w:rFonts w:hint="default"/>
        <w:lang w:val="en-US" w:eastAsia="en-US" w:bidi="ar-SA"/>
      </w:rPr>
    </w:lvl>
    <w:lvl w:ilvl="4" w:tplc="2CE22B10">
      <w:numFmt w:val="bullet"/>
      <w:lvlText w:val="•"/>
      <w:lvlJc w:val="left"/>
      <w:pPr>
        <w:ind w:left="4366" w:hanging="360"/>
      </w:pPr>
      <w:rPr>
        <w:rFonts w:hint="default"/>
        <w:lang w:val="en-US" w:eastAsia="en-US" w:bidi="ar-SA"/>
      </w:rPr>
    </w:lvl>
    <w:lvl w:ilvl="5" w:tplc="752CB524">
      <w:numFmt w:val="bullet"/>
      <w:lvlText w:val="•"/>
      <w:lvlJc w:val="left"/>
      <w:pPr>
        <w:ind w:left="5308" w:hanging="360"/>
      </w:pPr>
      <w:rPr>
        <w:rFonts w:hint="default"/>
        <w:lang w:val="en-US" w:eastAsia="en-US" w:bidi="ar-SA"/>
      </w:rPr>
    </w:lvl>
    <w:lvl w:ilvl="6" w:tplc="B7D88C26">
      <w:numFmt w:val="bullet"/>
      <w:lvlText w:val="•"/>
      <w:lvlJc w:val="left"/>
      <w:pPr>
        <w:ind w:left="6251" w:hanging="360"/>
      </w:pPr>
      <w:rPr>
        <w:rFonts w:hint="default"/>
        <w:lang w:val="en-US" w:eastAsia="en-US" w:bidi="ar-SA"/>
      </w:rPr>
    </w:lvl>
    <w:lvl w:ilvl="7" w:tplc="16F05376">
      <w:numFmt w:val="bullet"/>
      <w:lvlText w:val="•"/>
      <w:lvlJc w:val="left"/>
      <w:pPr>
        <w:ind w:left="7193" w:hanging="360"/>
      </w:pPr>
      <w:rPr>
        <w:rFonts w:hint="default"/>
        <w:lang w:val="en-US" w:eastAsia="en-US" w:bidi="ar-SA"/>
      </w:rPr>
    </w:lvl>
    <w:lvl w:ilvl="8" w:tplc="554CD292">
      <w:numFmt w:val="bullet"/>
      <w:lvlText w:val="•"/>
      <w:lvlJc w:val="left"/>
      <w:pPr>
        <w:ind w:left="8135" w:hanging="360"/>
      </w:pPr>
      <w:rPr>
        <w:rFonts w:hint="default"/>
        <w:lang w:val="en-US" w:eastAsia="en-US" w:bidi="ar-SA"/>
      </w:rPr>
    </w:lvl>
  </w:abstractNum>
  <w:abstractNum w:abstractNumId="4" w15:restartNumberingAfterBreak="0">
    <w:nsid w:val="57B74CA6"/>
    <w:multiLevelType w:val="hybridMultilevel"/>
    <w:tmpl w:val="7136C8D4"/>
    <w:lvl w:ilvl="0" w:tplc="F6A23F26">
      <w:start w:val="1"/>
      <w:numFmt w:val="decimal"/>
      <w:lvlText w:val="%1."/>
      <w:lvlJc w:val="left"/>
      <w:pPr>
        <w:ind w:left="952" w:hanging="360"/>
      </w:pPr>
      <w:rPr>
        <w:rFonts w:ascii="Arial" w:eastAsia="Arial" w:hAnsi="Arial" w:cs="Arial" w:hint="default"/>
        <w:b w:val="0"/>
        <w:bCs w:val="0"/>
        <w:i w:val="0"/>
        <w:iCs w:val="0"/>
        <w:spacing w:val="0"/>
        <w:w w:val="100"/>
        <w:sz w:val="24"/>
        <w:szCs w:val="24"/>
        <w:lang w:val="en-US" w:eastAsia="en-US" w:bidi="ar-SA"/>
      </w:rPr>
    </w:lvl>
    <w:lvl w:ilvl="1" w:tplc="0BA6503A">
      <w:numFmt w:val="bullet"/>
      <w:lvlText w:val="•"/>
      <w:lvlJc w:val="left"/>
      <w:pPr>
        <w:ind w:left="1864" w:hanging="360"/>
      </w:pPr>
      <w:rPr>
        <w:rFonts w:hint="default"/>
        <w:lang w:val="en-US" w:eastAsia="en-US" w:bidi="ar-SA"/>
      </w:rPr>
    </w:lvl>
    <w:lvl w:ilvl="2" w:tplc="4150FA72">
      <w:numFmt w:val="bullet"/>
      <w:lvlText w:val="•"/>
      <w:lvlJc w:val="left"/>
      <w:pPr>
        <w:ind w:left="2768" w:hanging="360"/>
      </w:pPr>
      <w:rPr>
        <w:rFonts w:hint="default"/>
        <w:lang w:val="en-US" w:eastAsia="en-US" w:bidi="ar-SA"/>
      </w:rPr>
    </w:lvl>
    <w:lvl w:ilvl="3" w:tplc="A12A4672">
      <w:numFmt w:val="bullet"/>
      <w:lvlText w:val="•"/>
      <w:lvlJc w:val="left"/>
      <w:pPr>
        <w:ind w:left="3672" w:hanging="360"/>
      </w:pPr>
      <w:rPr>
        <w:rFonts w:hint="default"/>
        <w:lang w:val="en-US" w:eastAsia="en-US" w:bidi="ar-SA"/>
      </w:rPr>
    </w:lvl>
    <w:lvl w:ilvl="4" w:tplc="F29E45E6">
      <w:numFmt w:val="bullet"/>
      <w:lvlText w:val="•"/>
      <w:lvlJc w:val="left"/>
      <w:pPr>
        <w:ind w:left="4576" w:hanging="360"/>
      </w:pPr>
      <w:rPr>
        <w:rFonts w:hint="default"/>
        <w:lang w:val="en-US" w:eastAsia="en-US" w:bidi="ar-SA"/>
      </w:rPr>
    </w:lvl>
    <w:lvl w:ilvl="5" w:tplc="1CFC6CCA">
      <w:numFmt w:val="bullet"/>
      <w:lvlText w:val="•"/>
      <w:lvlJc w:val="left"/>
      <w:pPr>
        <w:ind w:left="5480" w:hanging="360"/>
      </w:pPr>
      <w:rPr>
        <w:rFonts w:hint="default"/>
        <w:lang w:val="en-US" w:eastAsia="en-US" w:bidi="ar-SA"/>
      </w:rPr>
    </w:lvl>
    <w:lvl w:ilvl="6" w:tplc="E520A976">
      <w:numFmt w:val="bullet"/>
      <w:lvlText w:val="•"/>
      <w:lvlJc w:val="left"/>
      <w:pPr>
        <w:ind w:left="6384" w:hanging="360"/>
      </w:pPr>
      <w:rPr>
        <w:rFonts w:hint="default"/>
        <w:lang w:val="en-US" w:eastAsia="en-US" w:bidi="ar-SA"/>
      </w:rPr>
    </w:lvl>
    <w:lvl w:ilvl="7" w:tplc="7DEA1AFA">
      <w:numFmt w:val="bullet"/>
      <w:lvlText w:val="•"/>
      <w:lvlJc w:val="left"/>
      <w:pPr>
        <w:ind w:left="7288" w:hanging="360"/>
      </w:pPr>
      <w:rPr>
        <w:rFonts w:hint="default"/>
        <w:lang w:val="en-US" w:eastAsia="en-US" w:bidi="ar-SA"/>
      </w:rPr>
    </w:lvl>
    <w:lvl w:ilvl="8" w:tplc="4A563E2E">
      <w:numFmt w:val="bullet"/>
      <w:lvlText w:val="•"/>
      <w:lvlJc w:val="left"/>
      <w:pPr>
        <w:ind w:left="8192" w:hanging="360"/>
      </w:pPr>
      <w:rPr>
        <w:rFonts w:hint="default"/>
        <w:lang w:val="en-US" w:eastAsia="en-US" w:bidi="ar-SA"/>
      </w:rPr>
    </w:lvl>
  </w:abstractNum>
  <w:num w:numId="1" w16cid:durableId="1039353822">
    <w:abstractNumId w:val="3"/>
  </w:num>
  <w:num w:numId="2" w16cid:durableId="908734140">
    <w:abstractNumId w:val="0"/>
  </w:num>
  <w:num w:numId="3" w16cid:durableId="1177689384">
    <w:abstractNumId w:val="1"/>
  </w:num>
  <w:num w:numId="4" w16cid:durableId="1171221292">
    <w:abstractNumId w:val="2"/>
  </w:num>
  <w:num w:numId="5" w16cid:durableId="670639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58"/>
    <w:rsid w:val="0006034E"/>
    <w:rsid w:val="0008625B"/>
    <w:rsid w:val="000A60C9"/>
    <w:rsid w:val="000F44D8"/>
    <w:rsid w:val="001D40CB"/>
    <w:rsid w:val="001E68BD"/>
    <w:rsid w:val="00281834"/>
    <w:rsid w:val="002B6BE2"/>
    <w:rsid w:val="00357981"/>
    <w:rsid w:val="003968B3"/>
    <w:rsid w:val="003A2E86"/>
    <w:rsid w:val="003E7F1B"/>
    <w:rsid w:val="0047039E"/>
    <w:rsid w:val="00500BA1"/>
    <w:rsid w:val="00552F2C"/>
    <w:rsid w:val="00565032"/>
    <w:rsid w:val="00595790"/>
    <w:rsid w:val="0072209B"/>
    <w:rsid w:val="00855641"/>
    <w:rsid w:val="00910869"/>
    <w:rsid w:val="00963D58"/>
    <w:rsid w:val="009E08F4"/>
    <w:rsid w:val="00B01C82"/>
    <w:rsid w:val="00BC1A10"/>
    <w:rsid w:val="00E4188C"/>
    <w:rsid w:val="00EB50B4"/>
    <w:rsid w:val="00FD00D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7B6F"/>
  <w15:docId w15:val="{4472A05E-39C6-4645-88F8-D883D0E2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BodyText"/>
    <w:uiPriority w:val="9"/>
    <w:qFormat/>
    <w:rsid w:val="00E4188C"/>
    <w:pPr>
      <w:outlineLvl w:val="0"/>
    </w:pPr>
  </w:style>
  <w:style w:type="paragraph" w:styleId="Heading2">
    <w:name w:val="heading 2"/>
    <w:basedOn w:val="Heading1"/>
    <w:next w:val="Normal"/>
    <w:link w:val="Heading2Char"/>
    <w:uiPriority w:val="9"/>
    <w:unhideWhenUsed/>
    <w:qFormat/>
    <w:rsid w:val="0008625B"/>
    <w:pPr>
      <w:spacing w:before="240"/>
      <w:ind w:left="0" w:right="-45"/>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sz w:val="24"/>
      <w:szCs w:val="24"/>
    </w:rPr>
  </w:style>
  <w:style w:type="paragraph" w:styleId="ListParagraph">
    <w:name w:val="List Paragraph"/>
    <w:basedOn w:val="Normal"/>
    <w:uiPriority w:val="1"/>
    <w:qFormat/>
    <w:pPr>
      <w:ind w:left="818"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08625B"/>
    <w:rPr>
      <w:rFonts w:ascii="Arial" w:eastAsia="Arial" w:hAnsi="Arial" w:cs="Arial"/>
      <w:b/>
      <w:sz w:val="24"/>
      <w:szCs w:val="24"/>
    </w:rPr>
  </w:style>
  <w:style w:type="character" w:customStyle="1" w:styleId="BodyTextChar">
    <w:name w:val="Body Text Char"/>
    <w:basedOn w:val="DefaultParagraphFont"/>
    <w:link w:val="BodyText"/>
    <w:uiPriority w:val="1"/>
    <w:rsid w:val="00281834"/>
    <w:rPr>
      <w:rFonts w:ascii="Arial" w:eastAsia="Arial" w:hAnsi="Arial" w:cs="Arial"/>
      <w:sz w:val="24"/>
      <w:szCs w:val="24"/>
    </w:rPr>
  </w:style>
  <w:style w:type="paragraph" w:customStyle="1" w:styleId="Heading1A">
    <w:name w:val="Heading 1A"/>
    <w:basedOn w:val="Normal"/>
    <w:qFormat/>
    <w:rsid w:val="00281834"/>
    <w:pPr>
      <w:spacing w:before="276"/>
      <w:ind w:left="102"/>
      <w:outlineLvl w:val="0"/>
    </w:pPr>
    <w:rPr>
      <w:b/>
      <w:bCs/>
      <w:sz w:val="24"/>
      <w:szCs w:val="24"/>
    </w:rPr>
  </w:style>
  <w:style w:type="paragraph" w:customStyle="1" w:styleId="Heading2A">
    <w:name w:val="Heading 2A"/>
    <w:basedOn w:val="Normal"/>
    <w:qFormat/>
    <w:rsid w:val="00281834"/>
    <w:pPr>
      <w:spacing w:before="254"/>
      <w:ind w:left="102"/>
      <w:outlineLvl w:val="1"/>
    </w:pPr>
    <w:rPr>
      <w:b/>
      <w:bCs/>
      <w:sz w:val="24"/>
      <w:szCs w:val="24"/>
    </w:rPr>
  </w:style>
  <w:style w:type="paragraph" w:customStyle="1" w:styleId="Heading1B">
    <w:name w:val="Heading 1B"/>
    <w:basedOn w:val="BodyText"/>
    <w:qFormat/>
    <w:rsid w:val="009E08F4"/>
    <w:pPr>
      <w:ind w:left="102"/>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file://localhost/C:/Users/NobleB2/AppData/Local/Microsoft/Windows/INetCache/Content.Outlook/BLVHEA53/lisa.lavecchia%40ontario.ca"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1er novembre 2024</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1er novembre 2024</dc:title>
  <dc:creator>Dimini, Sandra (MTCS)</dc:creator>
  <cp:lastModifiedBy>Nicolas Di Ilio</cp:lastModifiedBy>
  <cp:revision>2</cp:revision>
  <dcterms:created xsi:type="dcterms:W3CDTF">2025-01-17T20:28:00Z</dcterms:created>
  <dcterms:modified xsi:type="dcterms:W3CDTF">2025-01-17T20:28:00Z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for Microsoft 365</vt:lpwstr>
  </property>
  <property fmtid="{D5CDD505-2E9C-101B-9397-08002B2CF9AE}" pid="4" name="LastSaved">
    <vt:filetime>2024-11-07T00:00:00Z</vt:filetime>
  </property>
  <property fmtid="{D5CDD505-2E9C-101B-9397-08002B2CF9AE}" pid="5" name="MSIP_Label_034a106e-6316-442c-ad35-738afd673d2b_ContentBits">
    <vt:lpwstr>0</vt:lpwstr>
  </property>
  <property fmtid="{D5CDD505-2E9C-101B-9397-08002B2CF9AE}" pid="6" name="MSIP_Label_034a106e-6316-442c-ad35-738afd673d2b_Enabled">
    <vt:lpwstr>true</vt:lpwstr>
  </property>
  <property fmtid="{D5CDD505-2E9C-101B-9397-08002B2CF9AE}" pid="7" name="MSIP_Label_034a106e-6316-442c-ad35-738afd673d2b_Method">
    <vt:lpwstr>Standard</vt:lpwstr>
  </property>
  <property fmtid="{D5CDD505-2E9C-101B-9397-08002B2CF9AE}" pid="8" name="MSIP_Label_034a106e-6316-442c-ad35-738afd673d2b_SiteId">
    <vt:lpwstr>cddc1229-ac2a-4b97-b78a-0e5cacb5865c</vt:lpwstr>
  </property>
  <property fmtid="{D5CDD505-2E9C-101B-9397-08002B2CF9AE}" pid="9" name="Producer">
    <vt:lpwstr>Microsoft® Word for Microsoft 365</vt:lpwstr>
  </property>
</Properties>
</file>